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37552">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jc w:val="both"/>
        <w:textAlignment w:val="auto"/>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附件1</w:t>
      </w:r>
    </w:p>
    <w:p w14:paraId="3CBE4BD2">
      <w:pPr>
        <w:spacing w:before="151" w:line="237" w:lineRule="auto"/>
        <w:jc w:val="center"/>
        <w:outlineLvl w:val="0"/>
        <w:rPr>
          <w:rFonts w:ascii="方正小标宋简体" w:hAnsi="方正小标宋简体" w:eastAsia="方正小标宋简体" w:cs="方正小标宋简体"/>
          <w:sz w:val="34"/>
          <w:szCs w:val="34"/>
        </w:rPr>
      </w:pPr>
      <w:r>
        <w:rPr>
          <w:rFonts w:hint="eastAsia" w:ascii="方正小标宋简体" w:hAnsi="方正小标宋简体" w:eastAsia="方正小标宋简体" w:cs="方正小标宋简体"/>
          <w:spacing w:val="4"/>
          <w:sz w:val="34"/>
          <w:szCs w:val="34"/>
          <w:lang w:val="en-US" w:eastAsia="zh-CN"/>
        </w:rPr>
        <w:t>随州市建工集团有限公司</w:t>
      </w:r>
      <w:r>
        <w:rPr>
          <w:rFonts w:ascii="方正小标宋简体" w:hAnsi="方正小标宋简体" w:eastAsia="方正小标宋简体" w:cs="方正小标宋简体"/>
          <w:spacing w:val="4"/>
          <w:sz w:val="34"/>
          <w:szCs w:val="34"/>
        </w:rPr>
        <w:t>202</w:t>
      </w:r>
      <w:r>
        <w:rPr>
          <w:rFonts w:hint="eastAsia" w:ascii="方正小标宋简体" w:hAnsi="方正小标宋简体" w:eastAsia="方正小标宋简体" w:cs="方正小标宋简体"/>
          <w:spacing w:val="4"/>
          <w:sz w:val="34"/>
          <w:szCs w:val="34"/>
          <w:lang w:val="en-US" w:eastAsia="zh-CN"/>
        </w:rPr>
        <w:t>6</w:t>
      </w:r>
      <w:r>
        <w:rPr>
          <w:rFonts w:ascii="方正小标宋简体" w:hAnsi="方正小标宋简体" w:eastAsia="方正小标宋简体" w:cs="方正小标宋简体"/>
          <w:spacing w:val="4"/>
          <w:sz w:val="34"/>
          <w:szCs w:val="34"/>
        </w:rPr>
        <w:t>年项目现场施工管理人员社会选聘职位表</w:t>
      </w:r>
    </w:p>
    <w:tbl>
      <w:tblPr>
        <w:tblStyle w:val="6"/>
        <w:tblW w:w="15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0" w:type="dxa"/>
          <w:bottom w:w="57" w:type="dxa"/>
          <w:right w:w="0" w:type="dxa"/>
        </w:tblCellMar>
      </w:tblPr>
      <w:tblGrid>
        <w:gridCol w:w="609"/>
        <w:gridCol w:w="1022"/>
        <w:gridCol w:w="1272"/>
        <w:gridCol w:w="751"/>
        <w:gridCol w:w="630"/>
        <w:gridCol w:w="720"/>
        <w:gridCol w:w="5940"/>
        <w:gridCol w:w="4410"/>
      </w:tblGrid>
      <w:tr w14:paraId="58BB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0" w:type="dxa"/>
            <w:bottom w:w="57" w:type="dxa"/>
            <w:right w:w="0" w:type="dxa"/>
          </w:tblCellMar>
        </w:tblPrEx>
        <w:trPr>
          <w:trHeight w:val="660" w:hRule="atLeast"/>
        </w:trPr>
        <w:tc>
          <w:tcPr>
            <w:tcW w:w="609" w:type="dxa"/>
            <w:vAlign w:val="center"/>
          </w:tcPr>
          <w:p w14:paraId="24FAA44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序号</w:t>
            </w:r>
          </w:p>
        </w:tc>
        <w:tc>
          <w:tcPr>
            <w:tcW w:w="1022" w:type="dxa"/>
            <w:vAlign w:val="center"/>
          </w:tcPr>
          <w:p w14:paraId="45CE55C2">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选聘单位</w:t>
            </w:r>
          </w:p>
        </w:tc>
        <w:tc>
          <w:tcPr>
            <w:tcW w:w="1272" w:type="dxa"/>
            <w:vAlign w:val="center"/>
          </w:tcPr>
          <w:p w14:paraId="4935E708">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选聘项目</w:t>
            </w:r>
          </w:p>
        </w:tc>
        <w:tc>
          <w:tcPr>
            <w:tcW w:w="751" w:type="dxa"/>
            <w:vAlign w:val="center"/>
          </w:tcPr>
          <w:p w14:paraId="5A94FA9C">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选聘</w:t>
            </w:r>
          </w:p>
          <w:p w14:paraId="46A1AC0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岗位</w:t>
            </w:r>
          </w:p>
        </w:tc>
        <w:tc>
          <w:tcPr>
            <w:tcW w:w="630" w:type="dxa"/>
            <w:vAlign w:val="center"/>
          </w:tcPr>
          <w:p w14:paraId="4F1CCE0D">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选</w:t>
            </w:r>
            <w:bookmarkStart w:id="0" w:name="_GoBack"/>
            <w:bookmarkEnd w:id="0"/>
            <w:r>
              <w:rPr>
                <w:rFonts w:hint="eastAsia" w:ascii="仿宋_GB2312" w:hAnsi="仿宋_GB2312" w:eastAsia="仿宋_GB2312" w:cs="仿宋_GB2312"/>
                <w:sz w:val="22"/>
                <w:szCs w:val="22"/>
                <w:vertAlign w:val="baseline"/>
                <w:lang w:val="en-US" w:eastAsia="zh-CN"/>
              </w:rPr>
              <w:t>聘</w:t>
            </w:r>
          </w:p>
          <w:p w14:paraId="33FC5CBC">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人数</w:t>
            </w:r>
          </w:p>
        </w:tc>
        <w:tc>
          <w:tcPr>
            <w:tcW w:w="720" w:type="dxa"/>
            <w:vAlign w:val="center"/>
          </w:tcPr>
          <w:p w14:paraId="0F7AE8C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待遇</w:t>
            </w:r>
          </w:p>
        </w:tc>
        <w:tc>
          <w:tcPr>
            <w:tcW w:w="5940" w:type="dxa"/>
            <w:vAlign w:val="center"/>
          </w:tcPr>
          <w:p w14:paraId="6EA4416F">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岗位职责</w:t>
            </w:r>
          </w:p>
        </w:tc>
        <w:tc>
          <w:tcPr>
            <w:tcW w:w="4410" w:type="dxa"/>
            <w:vAlign w:val="center"/>
          </w:tcPr>
          <w:p w14:paraId="523DD1B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任职条件</w:t>
            </w:r>
          </w:p>
        </w:tc>
      </w:tr>
      <w:tr w14:paraId="29B4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0" w:type="dxa"/>
            <w:bottom w:w="57" w:type="dxa"/>
            <w:right w:w="0" w:type="dxa"/>
          </w:tblCellMar>
        </w:tblPrEx>
        <w:tc>
          <w:tcPr>
            <w:tcW w:w="609" w:type="dxa"/>
            <w:vAlign w:val="center"/>
          </w:tcPr>
          <w:p w14:paraId="3C12D33D">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default" w:ascii="Times New Roman" w:hAnsi="Times New Roman" w:eastAsia="仿宋_GB2312" w:cs="Times New Roman"/>
                <w:sz w:val="22"/>
                <w:szCs w:val="22"/>
                <w:vertAlign w:val="baseline"/>
                <w:lang w:val="en-US" w:eastAsia="zh-CN"/>
              </w:rPr>
              <w:t>1</w:t>
            </w:r>
          </w:p>
        </w:tc>
        <w:tc>
          <w:tcPr>
            <w:tcW w:w="1022" w:type="dxa"/>
            <w:vMerge w:val="restart"/>
            <w:vAlign w:val="center"/>
          </w:tcPr>
          <w:p w14:paraId="4BD75574">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随州市建工集团有限公司所属子公司</w:t>
            </w:r>
          </w:p>
        </w:tc>
        <w:tc>
          <w:tcPr>
            <w:tcW w:w="1272" w:type="dxa"/>
            <w:vMerge w:val="restart"/>
            <w:vAlign w:val="center"/>
          </w:tcPr>
          <w:p w14:paraId="4ACC2C30">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highlight w:val="none"/>
                <w:vertAlign w:val="baseline"/>
                <w:lang w:val="en-US" w:eastAsia="zh-CN"/>
              </w:rPr>
              <w:t>随州市第二中学迁建项目、齿轮二路建设项目、随州市城北片区供水管网改扩建项目等工程项目</w:t>
            </w:r>
          </w:p>
        </w:tc>
        <w:tc>
          <w:tcPr>
            <w:tcW w:w="751" w:type="dxa"/>
            <w:vAlign w:val="center"/>
          </w:tcPr>
          <w:p w14:paraId="1A399C47">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资料员</w:t>
            </w:r>
          </w:p>
        </w:tc>
        <w:tc>
          <w:tcPr>
            <w:tcW w:w="630" w:type="dxa"/>
            <w:vAlign w:val="center"/>
          </w:tcPr>
          <w:p w14:paraId="27D0F77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default" w:ascii="Times New Roman" w:hAnsi="Times New Roman" w:eastAsia="仿宋_GB2312" w:cs="Times New Roman"/>
                <w:sz w:val="22"/>
                <w:szCs w:val="22"/>
                <w:vertAlign w:val="baseline"/>
                <w:lang w:val="en-US" w:eastAsia="zh-CN"/>
              </w:rPr>
              <w:t>2</w:t>
            </w:r>
          </w:p>
        </w:tc>
        <w:tc>
          <w:tcPr>
            <w:tcW w:w="720" w:type="dxa"/>
            <w:vAlign w:val="center"/>
          </w:tcPr>
          <w:p w14:paraId="2444C08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面议</w:t>
            </w:r>
          </w:p>
        </w:tc>
        <w:tc>
          <w:tcPr>
            <w:tcW w:w="5940" w:type="dxa"/>
            <w:vAlign w:val="center"/>
          </w:tcPr>
          <w:p w14:paraId="0141FF55">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1. 负责工程所有图纸、资料、文件（图集、规范、标准等）、合同的整理、归类、收发、登记、存档、保管；</w:t>
            </w:r>
          </w:p>
          <w:p w14:paraId="7A4C557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2. 负责工程施工过程中各类技术资料的收集、整理，确保资料的完整性；</w:t>
            </w:r>
          </w:p>
          <w:p w14:paraId="1E0D50D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3. 负责工作例会、协调会会议纪要的整理；</w:t>
            </w:r>
          </w:p>
          <w:p w14:paraId="55E4AC9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4. 负责每月工程进度照片等工程影像资料的拍摄、收集、整理和上报；</w:t>
            </w:r>
          </w:p>
          <w:p w14:paraId="030FD0C6">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5. 完成上级领导交办的其他事项。</w:t>
            </w:r>
          </w:p>
        </w:tc>
        <w:tc>
          <w:tcPr>
            <w:tcW w:w="4410" w:type="dxa"/>
            <w:vAlign w:val="center"/>
          </w:tcPr>
          <w:p w14:paraId="3BA76E58">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1. 工程类相关专业专科及以上学历；</w:t>
            </w:r>
          </w:p>
          <w:p w14:paraId="17894319">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2. 45周岁以内，特别优秀者可适当放宽年龄；</w:t>
            </w:r>
          </w:p>
          <w:p w14:paraId="2F858278">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3. 有5年及以上资料员从业经验；</w:t>
            </w:r>
          </w:p>
          <w:p w14:paraId="065CDD45">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4. 熟悉Office办公软件及数据库管理系统；具备良好的信息处理能力和沟通协调能力；</w:t>
            </w:r>
          </w:p>
          <w:p w14:paraId="5240900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5. 持有市政工程或建筑工程专业二级及以上建造师执业资格证书优先。</w:t>
            </w:r>
          </w:p>
        </w:tc>
      </w:tr>
      <w:tr w14:paraId="4A1A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0" w:type="dxa"/>
            <w:bottom w:w="57" w:type="dxa"/>
            <w:right w:w="0" w:type="dxa"/>
          </w:tblCellMar>
        </w:tblPrEx>
        <w:tc>
          <w:tcPr>
            <w:tcW w:w="609" w:type="dxa"/>
            <w:vAlign w:val="center"/>
          </w:tcPr>
          <w:p w14:paraId="63DF5A1B">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2</w:t>
            </w:r>
          </w:p>
        </w:tc>
        <w:tc>
          <w:tcPr>
            <w:tcW w:w="1022" w:type="dxa"/>
            <w:vMerge w:val="continue"/>
            <w:vAlign w:val="center"/>
          </w:tcPr>
          <w:p w14:paraId="64CD42F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p>
        </w:tc>
        <w:tc>
          <w:tcPr>
            <w:tcW w:w="1272" w:type="dxa"/>
            <w:vMerge w:val="continue"/>
            <w:vAlign w:val="center"/>
          </w:tcPr>
          <w:p w14:paraId="7E7AE877">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p>
        </w:tc>
        <w:tc>
          <w:tcPr>
            <w:tcW w:w="751" w:type="dxa"/>
            <w:vAlign w:val="center"/>
          </w:tcPr>
          <w:p w14:paraId="2A609A62">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商务</w:t>
            </w:r>
          </w:p>
          <w:p w14:paraId="0D138DE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人员</w:t>
            </w:r>
          </w:p>
        </w:tc>
        <w:tc>
          <w:tcPr>
            <w:tcW w:w="630" w:type="dxa"/>
            <w:vAlign w:val="center"/>
          </w:tcPr>
          <w:p w14:paraId="7ED57CD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2</w:t>
            </w:r>
          </w:p>
        </w:tc>
        <w:tc>
          <w:tcPr>
            <w:tcW w:w="720" w:type="dxa"/>
            <w:vAlign w:val="center"/>
          </w:tcPr>
          <w:p w14:paraId="1EE21397">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面议</w:t>
            </w:r>
          </w:p>
        </w:tc>
        <w:tc>
          <w:tcPr>
            <w:tcW w:w="5940" w:type="dxa"/>
            <w:vAlign w:val="center"/>
          </w:tcPr>
          <w:p w14:paraId="155D1FC9">
            <w:pPr>
              <w:keepNext w:val="0"/>
              <w:keepLines w:val="0"/>
              <w:pageBreakBefore w:val="0"/>
              <w:widowControl w:val="0"/>
              <w:numPr>
                <w:ilvl w:val="0"/>
                <w:numId w:val="1"/>
              </w:numPr>
              <w:kinsoku/>
              <w:wordWrap w:val="0"/>
              <w:overflowPunct/>
              <w:topLinePunct w:val="0"/>
              <w:autoSpaceDE/>
              <w:autoSpaceDN/>
              <w:bidi w:val="0"/>
              <w:adjustRightInd/>
              <w:snapToGrid/>
              <w:spacing w:line="240" w:lineRule="auto"/>
              <w:jc w:val="both"/>
              <w:textAlignment w:val="auto"/>
              <w:rPr>
                <w:rFonts w:hint="default" w:ascii="仿宋_GB2312" w:hAnsi="仿宋_GB2312" w:eastAsia="仿宋_GB2312" w:cs="仿宋_GB2312"/>
                <w:sz w:val="22"/>
                <w:szCs w:val="22"/>
                <w:vertAlign w:val="baseline"/>
                <w:lang w:val="en-US" w:eastAsia="zh-CN"/>
              </w:rPr>
            </w:pPr>
            <w:r>
              <w:rPr>
                <w:rFonts w:hint="default" w:ascii="仿宋_GB2312" w:hAnsi="仿宋_GB2312" w:eastAsia="仿宋_GB2312" w:cs="仿宋_GB2312"/>
                <w:sz w:val="22"/>
                <w:szCs w:val="22"/>
                <w:vertAlign w:val="baseline"/>
                <w:lang w:val="en-US" w:eastAsia="zh-CN"/>
              </w:rPr>
              <w:t>主持项目商务板块工作，做好商务谈判</w:t>
            </w:r>
            <w:r>
              <w:rPr>
                <w:rFonts w:hint="eastAsia" w:ascii="仿宋_GB2312" w:hAnsi="仿宋_GB2312" w:eastAsia="仿宋_GB2312" w:cs="仿宋_GB2312"/>
                <w:sz w:val="22"/>
                <w:szCs w:val="22"/>
                <w:vertAlign w:val="baseline"/>
                <w:lang w:val="en-US" w:eastAsia="zh-CN"/>
              </w:rPr>
              <w:t>，审核商务合同条款，组织起草项目合作协议，</w:t>
            </w:r>
            <w:r>
              <w:rPr>
                <w:rFonts w:hint="default" w:ascii="仿宋_GB2312" w:hAnsi="仿宋_GB2312" w:eastAsia="仿宋_GB2312" w:cs="仿宋_GB2312"/>
                <w:sz w:val="22"/>
                <w:szCs w:val="22"/>
                <w:vertAlign w:val="baseline"/>
                <w:lang w:val="en-US" w:eastAsia="zh-CN"/>
              </w:rPr>
              <w:t>确保项目商务工作对内对外有序开展</w:t>
            </w:r>
            <w:r>
              <w:rPr>
                <w:rFonts w:hint="eastAsia" w:ascii="仿宋_GB2312" w:hAnsi="仿宋_GB2312" w:eastAsia="仿宋_GB2312" w:cs="仿宋_GB2312"/>
                <w:sz w:val="22"/>
                <w:szCs w:val="22"/>
                <w:vertAlign w:val="baseline"/>
                <w:lang w:val="en-US" w:eastAsia="zh-CN"/>
              </w:rPr>
              <w:t>；</w:t>
            </w:r>
          </w:p>
          <w:p w14:paraId="37CD50F1">
            <w:pPr>
              <w:keepNext w:val="0"/>
              <w:keepLines w:val="0"/>
              <w:pageBreakBefore w:val="0"/>
              <w:widowControl w:val="0"/>
              <w:numPr>
                <w:ilvl w:val="0"/>
                <w:numId w:val="1"/>
              </w:numPr>
              <w:kinsoku/>
              <w:wordWrap w:val="0"/>
              <w:overflowPunct/>
              <w:topLinePunct w:val="0"/>
              <w:autoSpaceDE/>
              <w:autoSpaceDN/>
              <w:bidi w:val="0"/>
              <w:adjustRightInd/>
              <w:snapToGrid/>
              <w:spacing w:line="240" w:lineRule="auto"/>
              <w:ind w:left="0" w:leftChars="0" w:firstLine="0" w:firstLineChars="0"/>
              <w:jc w:val="both"/>
              <w:textAlignment w:val="auto"/>
              <w:rPr>
                <w:rFonts w:hint="default" w:ascii="仿宋_GB2312" w:hAnsi="仿宋_GB2312" w:eastAsia="仿宋_GB2312" w:cs="仿宋_GB2312"/>
                <w:sz w:val="22"/>
                <w:szCs w:val="22"/>
                <w:vertAlign w:val="baseline"/>
                <w:lang w:val="en-US" w:eastAsia="zh-CN"/>
              </w:rPr>
            </w:pPr>
            <w:r>
              <w:rPr>
                <w:rFonts w:hint="default" w:ascii="仿宋_GB2312" w:hAnsi="仿宋_GB2312" w:eastAsia="仿宋_GB2312" w:cs="仿宋_GB2312"/>
                <w:sz w:val="22"/>
                <w:szCs w:val="22"/>
                <w:vertAlign w:val="baseline"/>
                <w:lang w:val="en-US" w:eastAsia="zh-CN"/>
              </w:rPr>
              <w:t>负责成本预算的制定、调整与过程审核工作</w:t>
            </w:r>
            <w:r>
              <w:rPr>
                <w:rFonts w:hint="eastAsia" w:ascii="仿宋_GB2312" w:hAnsi="仿宋_GB2312" w:eastAsia="仿宋_GB2312" w:cs="仿宋_GB2312"/>
                <w:sz w:val="22"/>
                <w:szCs w:val="22"/>
                <w:vertAlign w:val="baseline"/>
                <w:lang w:val="en-US" w:eastAsia="zh-CN"/>
              </w:rPr>
              <w:t>，</w:t>
            </w:r>
            <w:r>
              <w:rPr>
                <w:rFonts w:hint="default" w:ascii="仿宋_GB2312" w:hAnsi="仿宋_GB2312" w:eastAsia="仿宋_GB2312" w:cs="仿宋_GB2312"/>
                <w:sz w:val="22"/>
                <w:szCs w:val="22"/>
                <w:vertAlign w:val="baseline"/>
                <w:lang w:val="en-US" w:eastAsia="zh-CN"/>
              </w:rPr>
              <w:t>了解施工现场实际情况和施工进度，做好预算变更洽商；</w:t>
            </w:r>
          </w:p>
          <w:p w14:paraId="442BD68A">
            <w:pPr>
              <w:keepNext w:val="0"/>
              <w:keepLines w:val="0"/>
              <w:pageBreakBefore w:val="0"/>
              <w:widowControl w:val="0"/>
              <w:numPr>
                <w:ilvl w:val="0"/>
                <w:numId w:val="1"/>
              </w:numPr>
              <w:kinsoku/>
              <w:wordWrap w:val="0"/>
              <w:overflowPunct/>
              <w:topLinePunct w:val="0"/>
              <w:autoSpaceDE/>
              <w:autoSpaceDN/>
              <w:bidi w:val="0"/>
              <w:adjustRightInd/>
              <w:snapToGrid/>
              <w:spacing w:line="240" w:lineRule="auto"/>
              <w:ind w:left="0" w:leftChars="0" w:firstLine="0" w:firstLineChars="0"/>
              <w:jc w:val="both"/>
              <w:textAlignment w:val="auto"/>
              <w:rPr>
                <w:rFonts w:hint="default" w:ascii="仿宋_GB2312" w:hAnsi="仿宋_GB2312" w:eastAsia="仿宋_GB2312" w:cs="仿宋_GB2312"/>
                <w:sz w:val="22"/>
                <w:szCs w:val="22"/>
                <w:vertAlign w:val="baseline"/>
                <w:lang w:val="en-US" w:eastAsia="zh-CN"/>
              </w:rPr>
            </w:pPr>
            <w:r>
              <w:rPr>
                <w:rFonts w:hint="default" w:ascii="仿宋_GB2312" w:hAnsi="仿宋_GB2312" w:eastAsia="仿宋_GB2312" w:cs="仿宋_GB2312"/>
                <w:sz w:val="22"/>
                <w:szCs w:val="22"/>
                <w:vertAlign w:val="baseline"/>
                <w:lang w:val="en-US" w:eastAsia="zh-CN"/>
              </w:rPr>
              <w:t>负责牵头项目的计量，序时完成变更、签证、索赔、调差审批并申请同步计量，并</w:t>
            </w:r>
            <w:r>
              <w:rPr>
                <w:rFonts w:hint="eastAsia" w:ascii="仿宋_GB2312" w:hAnsi="仿宋_GB2312" w:eastAsia="仿宋_GB2312" w:cs="仿宋_GB2312"/>
                <w:sz w:val="22"/>
                <w:szCs w:val="22"/>
                <w:vertAlign w:val="baseline"/>
                <w:lang w:val="en-US" w:eastAsia="zh-CN"/>
              </w:rPr>
              <w:t>推动回</w:t>
            </w:r>
            <w:r>
              <w:rPr>
                <w:rFonts w:hint="default" w:ascii="仿宋_GB2312" w:hAnsi="仿宋_GB2312" w:eastAsia="仿宋_GB2312" w:cs="仿宋_GB2312"/>
                <w:sz w:val="22"/>
                <w:szCs w:val="22"/>
                <w:vertAlign w:val="baseline"/>
                <w:lang w:val="en-US" w:eastAsia="zh-CN"/>
              </w:rPr>
              <w:t>款工作，确保项目足额确权及资金及时回笼；</w:t>
            </w:r>
          </w:p>
          <w:p w14:paraId="15893723">
            <w:pPr>
              <w:keepNext w:val="0"/>
              <w:keepLines w:val="0"/>
              <w:pageBreakBefore w:val="0"/>
              <w:widowControl w:val="0"/>
              <w:numPr>
                <w:ilvl w:val="0"/>
                <w:numId w:val="1"/>
              </w:numPr>
              <w:kinsoku/>
              <w:wordWrap w:val="0"/>
              <w:overflowPunct/>
              <w:topLinePunct w:val="0"/>
              <w:autoSpaceDE/>
              <w:autoSpaceDN/>
              <w:bidi w:val="0"/>
              <w:adjustRightInd/>
              <w:snapToGrid/>
              <w:spacing w:line="240" w:lineRule="auto"/>
              <w:ind w:left="0" w:leftChars="0" w:firstLine="0" w:firstLineChars="0"/>
              <w:jc w:val="both"/>
              <w:textAlignment w:val="auto"/>
              <w:rPr>
                <w:rFonts w:hint="default" w:ascii="仿宋_GB2312" w:hAnsi="仿宋_GB2312" w:eastAsia="仿宋_GB2312" w:cs="仿宋_GB2312"/>
                <w:sz w:val="22"/>
                <w:szCs w:val="22"/>
                <w:vertAlign w:val="baseline"/>
                <w:lang w:val="en-US" w:eastAsia="zh-CN"/>
              </w:rPr>
            </w:pPr>
            <w:r>
              <w:rPr>
                <w:rFonts w:hint="default" w:ascii="仿宋_GB2312" w:hAnsi="仿宋_GB2312" w:eastAsia="仿宋_GB2312" w:cs="仿宋_GB2312"/>
                <w:sz w:val="22"/>
                <w:szCs w:val="22"/>
                <w:vertAlign w:val="baseline"/>
                <w:lang w:val="en-US" w:eastAsia="zh-CN"/>
              </w:rPr>
              <w:t>负责项目竣工结算及成本核算的审核</w:t>
            </w:r>
            <w:r>
              <w:rPr>
                <w:rFonts w:hint="eastAsia" w:ascii="仿宋_GB2312" w:hAnsi="仿宋_GB2312" w:eastAsia="仿宋_GB2312" w:cs="仿宋_GB2312"/>
                <w:sz w:val="22"/>
                <w:szCs w:val="22"/>
                <w:vertAlign w:val="baseline"/>
                <w:lang w:val="en-US" w:eastAsia="zh-CN"/>
              </w:rPr>
              <w:t>；</w:t>
            </w:r>
          </w:p>
          <w:p w14:paraId="7F213295">
            <w:pPr>
              <w:keepNext w:val="0"/>
              <w:keepLines w:val="0"/>
              <w:pageBreakBefore w:val="0"/>
              <w:widowControl w:val="0"/>
              <w:numPr>
                <w:ilvl w:val="0"/>
                <w:numId w:val="1"/>
              </w:numPr>
              <w:kinsoku/>
              <w:wordWrap w:val="0"/>
              <w:overflowPunct/>
              <w:topLinePunct w:val="0"/>
              <w:autoSpaceDE/>
              <w:autoSpaceDN/>
              <w:bidi w:val="0"/>
              <w:adjustRightInd/>
              <w:snapToGrid/>
              <w:spacing w:line="240" w:lineRule="auto"/>
              <w:ind w:left="0" w:leftChars="0" w:firstLine="0" w:firstLineChars="0"/>
              <w:jc w:val="both"/>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完成上级领导交办的其他事项。</w:t>
            </w:r>
          </w:p>
        </w:tc>
        <w:tc>
          <w:tcPr>
            <w:tcW w:w="4410" w:type="dxa"/>
            <w:vAlign w:val="center"/>
          </w:tcPr>
          <w:p w14:paraId="33F85926">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1. 工程类相关专业专科及以上学历；</w:t>
            </w:r>
          </w:p>
          <w:p w14:paraId="5F6DEBDD">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2. 45周岁以内，特别优秀者可适当放宽年龄；</w:t>
            </w:r>
          </w:p>
          <w:p w14:paraId="7BE587F1">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3. 有5年及以上施工企业商务人员或商务经理从业经验；</w:t>
            </w:r>
          </w:p>
          <w:p w14:paraId="65F61285">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4. 有扎实的工程造价知识和丰富的商务谈判经验，能够独立完成项目预结算编制和合同谈判；</w:t>
            </w:r>
          </w:p>
          <w:p w14:paraId="61F2ED78">
            <w:pPr>
              <w:keepNext w:val="0"/>
              <w:keepLines w:val="0"/>
              <w:pageBreakBefore w:val="0"/>
              <w:widowControl w:val="0"/>
              <w:numPr>
                <w:ilvl w:val="0"/>
                <w:numId w:val="2"/>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持有市政工程或建筑工程专业二级及以上建造师、或者土木建筑工程或安装工程专业二级及以上造价工程师执业资格证书优先。</w:t>
            </w:r>
          </w:p>
        </w:tc>
      </w:tr>
      <w:tr w14:paraId="44B5D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0" w:type="dxa"/>
            <w:bottom w:w="57" w:type="dxa"/>
            <w:right w:w="0" w:type="dxa"/>
          </w:tblCellMar>
        </w:tblPrEx>
        <w:trPr>
          <w:cantSplit/>
        </w:trPr>
        <w:tc>
          <w:tcPr>
            <w:tcW w:w="609" w:type="dxa"/>
            <w:vAlign w:val="center"/>
          </w:tcPr>
          <w:p w14:paraId="4BD90BE8">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3</w:t>
            </w:r>
          </w:p>
        </w:tc>
        <w:tc>
          <w:tcPr>
            <w:tcW w:w="1022" w:type="dxa"/>
            <w:vMerge w:val="continue"/>
            <w:vAlign w:val="center"/>
          </w:tcPr>
          <w:p w14:paraId="23BDD137">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p>
        </w:tc>
        <w:tc>
          <w:tcPr>
            <w:tcW w:w="1272" w:type="dxa"/>
            <w:vMerge w:val="continue"/>
            <w:vAlign w:val="center"/>
          </w:tcPr>
          <w:p w14:paraId="3EF830E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2"/>
                <w:szCs w:val="22"/>
                <w:vertAlign w:val="baseline"/>
                <w:lang w:val="en-US" w:eastAsia="zh-CN"/>
              </w:rPr>
            </w:pPr>
          </w:p>
        </w:tc>
        <w:tc>
          <w:tcPr>
            <w:tcW w:w="751" w:type="dxa"/>
            <w:vAlign w:val="center"/>
          </w:tcPr>
          <w:p w14:paraId="46E0C78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施工员</w:t>
            </w:r>
          </w:p>
        </w:tc>
        <w:tc>
          <w:tcPr>
            <w:tcW w:w="630" w:type="dxa"/>
            <w:vAlign w:val="center"/>
          </w:tcPr>
          <w:p w14:paraId="01B5CF04">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10</w:t>
            </w:r>
          </w:p>
        </w:tc>
        <w:tc>
          <w:tcPr>
            <w:tcW w:w="720" w:type="dxa"/>
            <w:vAlign w:val="center"/>
          </w:tcPr>
          <w:p w14:paraId="575C5DC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面议</w:t>
            </w:r>
          </w:p>
        </w:tc>
        <w:tc>
          <w:tcPr>
            <w:tcW w:w="5940" w:type="dxa"/>
            <w:vAlign w:val="center"/>
          </w:tcPr>
          <w:p w14:paraId="117BDE1F">
            <w:pPr>
              <w:keepNext w:val="0"/>
              <w:keepLines w:val="0"/>
              <w:pageBreakBefore w:val="0"/>
              <w:widowControl w:val="0"/>
              <w:numPr>
                <w:ilvl w:val="0"/>
                <w:numId w:val="3"/>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负责工程项目现场施工管理，确保工程按计划顺利推进；</w:t>
            </w:r>
          </w:p>
          <w:p w14:paraId="526F1098">
            <w:pPr>
              <w:keepNext w:val="0"/>
              <w:keepLines w:val="0"/>
              <w:pageBreakBefore w:val="0"/>
              <w:widowControl w:val="0"/>
              <w:numPr>
                <w:ilvl w:val="0"/>
                <w:numId w:val="3"/>
              </w:numPr>
              <w:kinsoku/>
              <w:wordWrap w:val="0"/>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协调施工团队、材料供应及各相关方，保障施工进度与安全质量；</w:t>
            </w:r>
          </w:p>
          <w:p w14:paraId="1E590550">
            <w:pPr>
              <w:keepNext w:val="0"/>
              <w:keepLines w:val="0"/>
              <w:pageBreakBefore w:val="0"/>
              <w:widowControl w:val="0"/>
              <w:numPr>
                <w:ilvl w:val="0"/>
                <w:numId w:val="3"/>
              </w:numPr>
              <w:kinsoku/>
              <w:wordWrap w:val="0"/>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参与施工方案的制定与优化，监督施工过程中的技术规范执行情况；</w:t>
            </w:r>
          </w:p>
          <w:p w14:paraId="5CE391B4">
            <w:pPr>
              <w:keepNext w:val="0"/>
              <w:keepLines w:val="0"/>
              <w:pageBreakBefore w:val="0"/>
              <w:widowControl w:val="0"/>
              <w:numPr>
                <w:ilvl w:val="0"/>
                <w:numId w:val="3"/>
              </w:numPr>
              <w:kinsoku/>
              <w:wordWrap w:val="0"/>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编制施工日志、进度报告及相关技术资料，及时反馈问题并提出解决方案；</w:t>
            </w:r>
          </w:p>
          <w:p w14:paraId="1DF4A54A">
            <w:pPr>
              <w:keepNext w:val="0"/>
              <w:keepLines w:val="0"/>
              <w:pageBreakBefore w:val="0"/>
              <w:widowControl w:val="0"/>
              <w:numPr>
                <w:ilvl w:val="0"/>
                <w:numId w:val="3"/>
              </w:numPr>
              <w:kinsoku/>
              <w:wordWrap w:val="0"/>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完成上级领导交办的其他事项。</w:t>
            </w:r>
          </w:p>
        </w:tc>
        <w:tc>
          <w:tcPr>
            <w:tcW w:w="4410" w:type="dxa"/>
            <w:vAlign w:val="center"/>
          </w:tcPr>
          <w:p w14:paraId="71D69C5D">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1. 工程类相关专业专科及以上学历；</w:t>
            </w:r>
          </w:p>
          <w:p w14:paraId="10F210B0">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2. 40周岁以内，特别优秀者可适当放宽年龄；</w:t>
            </w:r>
          </w:p>
          <w:p w14:paraId="15A736C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3. 有5年及以上市政或建筑工程施工经验；</w:t>
            </w:r>
          </w:p>
          <w:p w14:paraId="4006E5A8">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4. 有独立担任2000万元以上市政或建筑工程施工员经验；</w:t>
            </w:r>
          </w:p>
          <w:p w14:paraId="655A30F8">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5. 持有市政工程或建筑工程专业二级及以上建造师执业资格证书优先。</w:t>
            </w:r>
          </w:p>
        </w:tc>
      </w:tr>
      <w:tr w14:paraId="3FF1B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0" w:type="dxa"/>
            <w:bottom w:w="57" w:type="dxa"/>
            <w:right w:w="0" w:type="dxa"/>
          </w:tblCellMar>
        </w:tblPrEx>
        <w:trPr>
          <w:trHeight w:val="539" w:hRule="atLeast"/>
        </w:trPr>
        <w:tc>
          <w:tcPr>
            <w:tcW w:w="3654" w:type="dxa"/>
            <w:gridSpan w:val="4"/>
            <w:vAlign w:val="center"/>
          </w:tcPr>
          <w:p w14:paraId="555A9A6C">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仿宋_GB2312" w:hAnsi="仿宋_GB2312" w:eastAsia="仿宋_GB2312" w:cs="仿宋_GB2312"/>
                <w:sz w:val="22"/>
                <w:szCs w:val="22"/>
                <w:vertAlign w:val="baseline"/>
                <w:lang w:val="en-US" w:eastAsia="zh-CN"/>
              </w:rPr>
              <w:t>合计</w:t>
            </w:r>
          </w:p>
        </w:tc>
        <w:tc>
          <w:tcPr>
            <w:tcW w:w="630" w:type="dxa"/>
            <w:vAlign w:val="center"/>
          </w:tcPr>
          <w:p w14:paraId="31CF7E33">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sz w:val="22"/>
                <w:szCs w:val="22"/>
                <w:vertAlign w:val="baseline"/>
                <w:lang w:val="en-US" w:eastAsia="zh-CN"/>
              </w:rPr>
            </w:pPr>
            <w:r>
              <w:rPr>
                <w:rFonts w:hint="eastAsia" w:ascii="Times New Roman" w:hAnsi="Times New Roman" w:eastAsia="仿宋_GB2312" w:cs="Times New Roman"/>
                <w:sz w:val="22"/>
                <w:szCs w:val="22"/>
                <w:vertAlign w:val="baseline"/>
                <w:lang w:val="en-US" w:eastAsia="zh-CN"/>
              </w:rPr>
              <w:t>14</w:t>
            </w:r>
          </w:p>
        </w:tc>
        <w:tc>
          <w:tcPr>
            <w:tcW w:w="720" w:type="dxa"/>
          </w:tcPr>
          <w:p w14:paraId="059F339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p>
        </w:tc>
        <w:tc>
          <w:tcPr>
            <w:tcW w:w="5940" w:type="dxa"/>
          </w:tcPr>
          <w:p w14:paraId="64C1C427">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p>
        </w:tc>
        <w:tc>
          <w:tcPr>
            <w:tcW w:w="4410" w:type="dxa"/>
          </w:tcPr>
          <w:p w14:paraId="2F6733AE">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22"/>
                <w:szCs w:val="22"/>
                <w:vertAlign w:val="baseline"/>
                <w:lang w:val="en-US" w:eastAsia="zh-CN"/>
              </w:rPr>
            </w:pPr>
          </w:p>
        </w:tc>
      </w:tr>
    </w:tbl>
    <w:p w14:paraId="0ABD2287">
      <w:pPr>
        <w:keepNext w:val="0"/>
        <w:keepLines w:val="0"/>
        <w:pageBreakBefore w:val="0"/>
        <w:widowControl w:val="0"/>
        <w:kinsoku/>
        <w:wordWrap/>
        <w:overflowPunct/>
        <w:topLinePunct w:val="0"/>
        <w:autoSpaceDE/>
        <w:autoSpaceDN/>
        <w:bidi w:val="0"/>
        <w:adjustRightInd/>
        <w:snapToGrid/>
        <w:spacing w:line="20" w:lineRule="exact"/>
        <w:textAlignment w:val="auto"/>
        <w:rPr>
          <w:rFonts w:hint="default" w:ascii="Times New Roman" w:hAnsi="Times New Roman" w:eastAsia="仿宋_GB2312" w:cs="Times New Roman"/>
          <w:sz w:val="10"/>
          <w:szCs w:val="10"/>
          <w:lang w:val="en-US" w:eastAsia="zh-CN"/>
        </w:rPr>
      </w:pPr>
    </w:p>
    <w:sectPr>
      <w:footerReference r:id="rId3" w:type="default"/>
      <w:pgSz w:w="16838" w:h="11906" w:orient="landscape"/>
      <w:pgMar w:top="1236" w:right="839" w:bottom="1066" w:left="896" w:header="0" w:footer="0"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1" w:fontKey="{C0D13D32-7991-4701-8890-1D77577495CC}"/>
  </w:font>
  <w:font w:name="方正小标宋简体">
    <w:panose1 w:val="03000509000000000000"/>
    <w:charset w:val="86"/>
    <w:family w:val="auto"/>
    <w:pitch w:val="default"/>
    <w:sig w:usb0="00000001" w:usb1="080E0000" w:usb2="00000000" w:usb3="00000000" w:csb0="00040000" w:csb1="00000000"/>
    <w:embedRegular r:id="rId2" w:fontKey="{ABCC8FCD-8EE6-4179-9BD5-53DA491BDEB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B0485">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D385E9"/>
    <w:multiLevelType w:val="singleLevel"/>
    <w:tmpl w:val="98D385E9"/>
    <w:lvl w:ilvl="0" w:tentative="0">
      <w:start w:val="1"/>
      <w:numFmt w:val="decimal"/>
      <w:suff w:val="space"/>
      <w:lvlText w:val="%1."/>
      <w:lvlJc w:val="left"/>
    </w:lvl>
  </w:abstractNum>
  <w:abstractNum w:abstractNumId="1">
    <w:nsid w:val="E05F2FC8"/>
    <w:multiLevelType w:val="singleLevel"/>
    <w:tmpl w:val="E05F2FC8"/>
    <w:lvl w:ilvl="0" w:tentative="0">
      <w:start w:val="1"/>
      <w:numFmt w:val="decimal"/>
      <w:suff w:val="space"/>
      <w:lvlText w:val="%1."/>
      <w:lvlJc w:val="left"/>
    </w:lvl>
  </w:abstractNum>
  <w:abstractNum w:abstractNumId="2">
    <w:nsid w:val="2CC45B81"/>
    <w:multiLevelType w:val="singleLevel"/>
    <w:tmpl w:val="2CC45B81"/>
    <w:lvl w:ilvl="0" w:tentative="0">
      <w:start w:val="5"/>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D4ECC"/>
    <w:rsid w:val="01514167"/>
    <w:rsid w:val="02646513"/>
    <w:rsid w:val="02881E0B"/>
    <w:rsid w:val="02BF7992"/>
    <w:rsid w:val="02FB585D"/>
    <w:rsid w:val="033A4CF6"/>
    <w:rsid w:val="03724B2C"/>
    <w:rsid w:val="04877EA0"/>
    <w:rsid w:val="055A5ACD"/>
    <w:rsid w:val="06606BFB"/>
    <w:rsid w:val="06990F0B"/>
    <w:rsid w:val="06A47CA7"/>
    <w:rsid w:val="070C387C"/>
    <w:rsid w:val="07AD40C1"/>
    <w:rsid w:val="086B3B4C"/>
    <w:rsid w:val="099D272B"/>
    <w:rsid w:val="0A5627EE"/>
    <w:rsid w:val="0A8C4462"/>
    <w:rsid w:val="0BA8707A"/>
    <w:rsid w:val="0C61547A"/>
    <w:rsid w:val="0C900CF0"/>
    <w:rsid w:val="0E6B25E0"/>
    <w:rsid w:val="0F2C1D70"/>
    <w:rsid w:val="0F9E0B81"/>
    <w:rsid w:val="0FF07241"/>
    <w:rsid w:val="10581601"/>
    <w:rsid w:val="11AD65AD"/>
    <w:rsid w:val="12A12A75"/>
    <w:rsid w:val="12C329EB"/>
    <w:rsid w:val="12EF6BDF"/>
    <w:rsid w:val="133504B7"/>
    <w:rsid w:val="13605B0A"/>
    <w:rsid w:val="13912AE9"/>
    <w:rsid w:val="14706BA3"/>
    <w:rsid w:val="14BE790E"/>
    <w:rsid w:val="16762766"/>
    <w:rsid w:val="1683201E"/>
    <w:rsid w:val="16E11E03"/>
    <w:rsid w:val="17387F51"/>
    <w:rsid w:val="175207E1"/>
    <w:rsid w:val="18280051"/>
    <w:rsid w:val="18586480"/>
    <w:rsid w:val="18D25736"/>
    <w:rsid w:val="19DE635C"/>
    <w:rsid w:val="1A421882"/>
    <w:rsid w:val="1A6F1739"/>
    <w:rsid w:val="1AFB1966"/>
    <w:rsid w:val="1BC11CA1"/>
    <w:rsid w:val="1BD31EE8"/>
    <w:rsid w:val="1C2C28A4"/>
    <w:rsid w:val="1C737230"/>
    <w:rsid w:val="1D9C53D3"/>
    <w:rsid w:val="1E936A6C"/>
    <w:rsid w:val="200206C1"/>
    <w:rsid w:val="203E545A"/>
    <w:rsid w:val="2069106F"/>
    <w:rsid w:val="21FE63BD"/>
    <w:rsid w:val="226B049E"/>
    <w:rsid w:val="22C2681B"/>
    <w:rsid w:val="243F5F30"/>
    <w:rsid w:val="24D43B95"/>
    <w:rsid w:val="25826C53"/>
    <w:rsid w:val="275A0439"/>
    <w:rsid w:val="28F50EA2"/>
    <w:rsid w:val="292A6EC8"/>
    <w:rsid w:val="293E0BC6"/>
    <w:rsid w:val="29CE019B"/>
    <w:rsid w:val="2A4D0EBC"/>
    <w:rsid w:val="2D6F57F1"/>
    <w:rsid w:val="2DA60AE7"/>
    <w:rsid w:val="2E3715DF"/>
    <w:rsid w:val="2EBA1255"/>
    <w:rsid w:val="2EC62A0D"/>
    <w:rsid w:val="2FC64924"/>
    <w:rsid w:val="30B05913"/>
    <w:rsid w:val="313B4368"/>
    <w:rsid w:val="32D81743"/>
    <w:rsid w:val="342B551A"/>
    <w:rsid w:val="35A53185"/>
    <w:rsid w:val="36940F3E"/>
    <w:rsid w:val="3774714C"/>
    <w:rsid w:val="378B147A"/>
    <w:rsid w:val="37C93D50"/>
    <w:rsid w:val="38252D03"/>
    <w:rsid w:val="39201920"/>
    <w:rsid w:val="39335925"/>
    <w:rsid w:val="3AC548D9"/>
    <w:rsid w:val="3B3836C7"/>
    <w:rsid w:val="3B5618B5"/>
    <w:rsid w:val="3B652A53"/>
    <w:rsid w:val="3BD970EE"/>
    <w:rsid w:val="3CD411CD"/>
    <w:rsid w:val="3CF4361D"/>
    <w:rsid w:val="3D947D09"/>
    <w:rsid w:val="3E564562"/>
    <w:rsid w:val="3F3A1A79"/>
    <w:rsid w:val="402C3DD7"/>
    <w:rsid w:val="414354FB"/>
    <w:rsid w:val="430D6E9D"/>
    <w:rsid w:val="43273C11"/>
    <w:rsid w:val="43355B1A"/>
    <w:rsid w:val="43A70CB7"/>
    <w:rsid w:val="43E16E7C"/>
    <w:rsid w:val="44A46546"/>
    <w:rsid w:val="463C4000"/>
    <w:rsid w:val="465B470D"/>
    <w:rsid w:val="46F879C8"/>
    <w:rsid w:val="48CC6250"/>
    <w:rsid w:val="491D5621"/>
    <w:rsid w:val="496D09DF"/>
    <w:rsid w:val="49D046B8"/>
    <w:rsid w:val="49D16325"/>
    <w:rsid w:val="4BCB679B"/>
    <w:rsid w:val="4E5077C3"/>
    <w:rsid w:val="4E603786"/>
    <w:rsid w:val="4E6155A7"/>
    <w:rsid w:val="4F4026F2"/>
    <w:rsid w:val="4F522520"/>
    <w:rsid w:val="4F840831"/>
    <w:rsid w:val="4FD07F3D"/>
    <w:rsid w:val="500100D3"/>
    <w:rsid w:val="51022355"/>
    <w:rsid w:val="510F68DF"/>
    <w:rsid w:val="53226CDE"/>
    <w:rsid w:val="537446BB"/>
    <w:rsid w:val="54491874"/>
    <w:rsid w:val="55357F85"/>
    <w:rsid w:val="56F75D8C"/>
    <w:rsid w:val="576467FF"/>
    <w:rsid w:val="598E0DCF"/>
    <w:rsid w:val="59D71626"/>
    <w:rsid w:val="5A3D560E"/>
    <w:rsid w:val="5C25339C"/>
    <w:rsid w:val="5CEB7100"/>
    <w:rsid w:val="5F492A07"/>
    <w:rsid w:val="5F773F0E"/>
    <w:rsid w:val="605E50CE"/>
    <w:rsid w:val="613626DF"/>
    <w:rsid w:val="614B5652"/>
    <w:rsid w:val="615207BC"/>
    <w:rsid w:val="620671E2"/>
    <w:rsid w:val="625C41FB"/>
    <w:rsid w:val="62D17DD9"/>
    <w:rsid w:val="62D94C5F"/>
    <w:rsid w:val="63091321"/>
    <w:rsid w:val="639B278E"/>
    <w:rsid w:val="642A5F21"/>
    <w:rsid w:val="64A068AE"/>
    <w:rsid w:val="677D22DE"/>
    <w:rsid w:val="67BB4BB4"/>
    <w:rsid w:val="681542C4"/>
    <w:rsid w:val="6A3F333A"/>
    <w:rsid w:val="6AFB3C45"/>
    <w:rsid w:val="6B8E0B84"/>
    <w:rsid w:val="6DF40E20"/>
    <w:rsid w:val="6E1717F2"/>
    <w:rsid w:val="6F2449EF"/>
    <w:rsid w:val="6FA83938"/>
    <w:rsid w:val="6FE8508A"/>
    <w:rsid w:val="714D518E"/>
    <w:rsid w:val="716E4B92"/>
    <w:rsid w:val="718C2FFF"/>
    <w:rsid w:val="71ED5113"/>
    <w:rsid w:val="727442DD"/>
    <w:rsid w:val="72D74057"/>
    <w:rsid w:val="7499002B"/>
    <w:rsid w:val="75862CA5"/>
    <w:rsid w:val="764C7FA1"/>
    <w:rsid w:val="76591C17"/>
    <w:rsid w:val="767B4C71"/>
    <w:rsid w:val="768D066F"/>
    <w:rsid w:val="76D417EE"/>
    <w:rsid w:val="76E06CAB"/>
    <w:rsid w:val="76F40453"/>
    <w:rsid w:val="7714717D"/>
    <w:rsid w:val="77E26273"/>
    <w:rsid w:val="78840EBD"/>
    <w:rsid w:val="78AC657F"/>
    <w:rsid w:val="78DE6F41"/>
    <w:rsid w:val="79935991"/>
    <w:rsid w:val="7B54277F"/>
    <w:rsid w:val="7BCD1807"/>
    <w:rsid w:val="7D050953"/>
    <w:rsid w:val="7D6F08DC"/>
    <w:rsid w:val="7D715E8C"/>
    <w:rsid w:val="7D7341E9"/>
    <w:rsid w:val="7DE55306"/>
    <w:rsid w:val="7E5A4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FangSong_GB2312" w:hAnsi="FangSong_GB2312" w:eastAsia="FangSong_GB2312" w:cs="FangSong_GB2312"/>
      <w:sz w:val="20"/>
      <w:szCs w:val="20"/>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1008</Words>
  <Characters>1045</Characters>
  <Lines>0</Lines>
  <Paragraphs>0</Paragraphs>
  <TotalTime>1</TotalTime>
  <ScaleCrop>false</ScaleCrop>
  <LinksUpToDate>false</LinksUpToDate>
  <CharactersWithSpaces>1064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2025-01-06T05:34:00Z</dcterms:created>
  <dc:creator>Administrator</dc:creator>
  <cp:lastModifiedBy>Wonder</cp:lastModifiedBy>
  <cp:lastPrinted>2026-01-04T01:00:00Z</cp:lastPrinted>
  <dcterms:modified xsi:type="dcterms:W3CDTF">2026-01-04T01:07:10Z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eyJoZGlkIjoiYTQ0N2EzYWQwMWMwZDdkYzAzYjBkNjczNmQ0Y2YxNjgiLCJ1c2VySWQiOiIxMTcyMjQzMjQ2In0=</vt:lpwstr>
  </property>
  <property fmtid="{D5CDD505-2E9C-101B-9397-08002B2CF9AE}" pid="4" name="ICV">
    <vt:lpwstr>D5DCA246C916439A959155CB61A2E0D4_13</vt:lpwstr>
  </property>
</Properties>
</file>